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ПРОГРАММА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V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 ЮБИЛЕЙНОГО ГРАЖДАНСКОГО </w:t>
      </w:r>
    </w:p>
    <w:p>
      <w:pPr>
        <w:pStyle w:val="Обычный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ФОРУМА «АРХЫЗ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XXI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jc w:val="center"/>
        <w:rPr>
          <w:u w:color="2e74b5"/>
        </w:rPr>
      </w:pPr>
      <w:r>
        <w:rPr>
          <w:b w:val="1"/>
          <w:bCs w:val="1"/>
          <w:sz w:val="28"/>
          <w:szCs w:val="28"/>
          <w:rtl w:val="0"/>
          <w:lang w:val="ru-RU"/>
        </w:rPr>
        <w:t>«ВЛАСТЬ И НКО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u w:color="2e74b5"/>
          <w:rtl w:val="0"/>
          <w:lang w:val="ru-RU"/>
        </w:rPr>
        <w:t>ОБЪЕДИНЕНИЕ УСИЛИЙ ДЛЯ УСПЕШНОГО РАЗВИТИЯ РОССИИ»</w:t>
      </w:r>
    </w:p>
    <w:tbl>
      <w:tblPr>
        <w:tblW w:w="13688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4"/>
        <w:gridCol w:w="3902"/>
        <w:gridCol w:w="4070"/>
        <w:gridCol w:w="3462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1368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20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ИЮЛЯ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ДЕНЬ ПЕРВЫЙ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Место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10:00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14:00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ВТРК «Архыз» 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Заезд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регистрация и заселение участников в гостиницы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14:00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15:00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Обед</w:t>
            </w:r>
          </w:p>
        </w:tc>
      </w:tr>
      <w:tr>
        <w:tblPrEx>
          <w:shd w:val="clear" w:color="auto" w:fill="ced7e7"/>
        </w:tblPrEx>
        <w:trPr>
          <w:trHeight w:val="4158" w:hRule="atLeast"/>
        </w:trPr>
        <w:tc>
          <w:tcPr>
            <w:tcW w:type="dxa" w:w="22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15.15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17.15</w:t>
            </w: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Пастернак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i w:val="1"/>
                <w:iCs w:val="1"/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1</w:t>
            </w: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i w:val="1"/>
                <w:iCs w:val="1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Солженицын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sz w:val="28"/>
                <w:szCs w:val="28"/>
                <w:u w:color="ff000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u w:color="ff0000"/>
                <w:rtl w:val="0"/>
                <w:lang w:val="ru-RU"/>
              </w:rPr>
              <w:t>Круглый стол «Межнациональное патриотическое движение ПроРФ</w:t>
            </w:r>
            <w:r>
              <w:rPr>
                <w:rFonts w:ascii="Cambria" w:cs="Cambria" w:hAnsi="Cambria" w:eastAsia="Cambria"/>
                <w:sz w:val="28"/>
                <w:szCs w:val="28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u w:color="ff0000"/>
                <w:rtl w:val="0"/>
                <w:lang w:val="ru-RU"/>
              </w:rPr>
              <w:t>как интегратор общественных организаций с целью координации и администрирования проектов»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 xml:space="preserve">помощник руководителя Федерального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 xml:space="preserve">агентства по делам национальностей Российской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Федерации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 xml:space="preserve">куратор проекта «Межнациональное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патриотическое движение ПроРФ» 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u w:color="ff0000"/>
                <w:rtl w:val="0"/>
                <w:lang w:val="ru-RU"/>
              </w:rPr>
              <w:t>Полежаева</w:t>
            </w:r>
          </w:p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Круглый стол «Общество и Росгвардия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вместе ради детей»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заместитель начальника отдела Росгвардии по Карачаево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Черкесской Республике – начальник группы по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работе с личным составом полковник полиции М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Цуров</w:t>
            </w:r>
          </w:p>
        </w:tc>
      </w:tr>
      <w:tr>
        <w:tblPrEx>
          <w:shd w:val="clear" w:color="auto" w:fill="ced7e7"/>
        </w:tblPrEx>
        <w:trPr>
          <w:trHeight w:val="943" w:hRule="atLeast"/>
        </w:trPr>
        <w:tc>
          <w:tcPr>
            <w:tcW w:type="dxa" w:w="225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Экскурсия по программе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17:30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19:15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Летняя веранда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Шолохов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i w:val="1"/>
                <w:iCs w:val="1"/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Открытая веранда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2-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го этажа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Дискуссионная площадка «Диалоги»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эксперт Федерального агентства по делам молодежи Российской Федерации 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Лаленко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20:00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22:00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Ужин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Дискотека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80-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х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Ведущ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ая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солистка государственной филармонии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КЧР Ф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Китаева</w:t>
            </w:r>
          </w:p>
        </w:tc>
      </w:tr>
      <w:tr>
        <w:tblPrEx>
          <w:shd w:val="clear" w:color="auto" w:fill="ced7e7"/>
        </w:tblPrEx>
        <w:trPr>
          <w:trHeight w:val="1391" w:hRule="atLeast"/>
        </w:trPr>
        <w:tc>
          <w:tcPr>
            <w:tcW w:type="dxa" w:w="1368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21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ИЮЛЯ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ДЕНЬ ВТОРОЙ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Место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07:00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09:00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По месту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проживания</w:t>
            </w:r>
          </w:p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                                              Завтрак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2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09: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15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10: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Мастер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классы</w:t>
            </w:r>
          </w:p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225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Пастернак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1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spacing w:line="259" w:lineRule="auto"/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Подготовка заявки на получение гранта</w:t>
            </w:r>
          </w:p>
          <w:p>
            <w:pPr>
              <w:pStyle w:val="По умолчанию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советник Генерального директора «Фонда Президентских грантов» 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Татаринов</w:t>
            </w:r>
          </w:p>
        </w:tc>
      </w:tr>
      <w:tr>
        <w:tblPrEx>
          <w:shd w:val="clear" w:color="auto" w:fill="ced7e7"/>
        </w:tblPrEx>
        <w:trPr>
          <w:trHeight w:val="1827" w:hRule="atLeast"/>
        </w:trPr>
        <w:tc>
          <w:tcPr>
            <w:tcW w:type="dxa" w:w="225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Солженицын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spacing w:line="259" w:lineRule="auto"/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Информационное сопровождение и продвижение </w:t>
              <w:br w:type="textWrapping"/>
              <w:t>проектов НКО в сети</w:t>
            </w:r>
          </w:p>
          <w:p>
            <w:pPr>
              <w:pStyle w:val="Обычный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left" w:pos="9620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руководитель проектов «Агентства социальной информации» 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Ю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Дроздова</w:t>
            </w:r>
          </w:p>
        </w:tc>
      </w:tr>
      <w:tr>
        <w:tblPrEx>
          <w:shd w:val="clear" w:color="auto" w:fill="ced7e7"/>
        </w:tblPrEx>
        <w:trPr>
          <w:trHeight w:val="2224" w:hRule="atLeast"/>
        </w:trPr>
        <w:tc>
          <w:tcPr>
            <w:tcW w:type="dxa" w:w="225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Зал Ростропович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Кафе «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</w:rPr>
              <w:t>Ski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</w:rPr>
              <w:t>Lounge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spacing w:line="259" w:lineRule="auto"/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Дорожная карта для СО НКО –  исполнителей </w:t>
              <w:br w:type="textWrapping"/>
              <w:t>общественно полезных услуг</w:t>
            </w:r>
          </w:p>
          <w:p>
            <w:pPr>
              <w:pStyle w:val="Обычный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left" w:pos="9620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руководитель проекта НКО «Фонд поддержки и развития отечественной культуры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театрального искусства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русского языка «МТФ «Русская классика» 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Коротеева 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3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2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.00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Зал Сахаров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2-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Установочное пленарное заседание «Гражданское общество в развитии Северного Кавказа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новые форматы участия»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член Общественной палаты Российской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Федерации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Дискин</w:t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Пастернак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1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spacing w:line="259" w:lineRule="auto"/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Подготовка заявки на получение гранта</w:t>
            </w:r>
          </w:p>
          <w:p>
            <w:pPr>
              <w:pStyle w:val="По умолчанию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советник Генерального директора «Фонда Президентских грантов» 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Татаринов</w:t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12.15 - 13.00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Солженицын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left" w:pos="9620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руководитель проектов «Агентства социальной информации» 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Ю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Дроздова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Зал Ростропович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Кафе «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</w:rPr>
              <w:t>Ski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</w:rPr>
              <w:t>Lounge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left" w:pos="9620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руководитель проекта НКО «Фонд поддержки и развития отечественной культуры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театрального искусства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русского языка «МТФ «Русская классика» 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Коротеева </w:t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13:00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14:00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                                              Обед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2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14:15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15:55</w:t>
            </w: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14:15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15:55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16:25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18:00</w:t>
            </w:r>
          </w:p>
        </w:tc>
        <w:tc>
          <w:tcPr>
            <w:tcW w:type="dxa" w:w="390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Зал Глинка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2-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Инкубатор проектных идей</w:t>
            </w:r>
          </w:p>
        </w:tc>
      </w:tr>
      <w:tr>
        <w:tblPrEx>
          <w:shd w:val="clear" w:color="auto" w:fill="ced7e7"/>
        </w:tblPrEx>
        <w:trPr>
          <w:trHeight w:val="4770" w:hRule="atLeast"/>
        </w:trPr>
        <w:tc>
          <w:tcPr>
            <w:tcW w:type="dxa" w:w="225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90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Инфраструктура для жизни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 и долголетия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доцент кафедры Северо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Кавказского института РАНХиГС 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Браткова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br w:type="textWrapping"/>
              <w:t>Со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иректор многопрофильного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института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переподготовки 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повышения квалификации специалистов социальной сферы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Э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Власова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Кавказ в мире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мир на Кавказе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культурное наследие и единение народов</w:t>
            </w:r>
          </w:p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заведующий кафедрой Северо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Кавказского института РАНХиГС Е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Агеева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Со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руководитель проекта «Вместе мы – Россия» 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Сухов </w:t>
            </w:r>
          </w:p>
        </w:tc>
      </w:tr>
      <w:tr>
        <w:tblPrEx>
          <w:shd w:val="clear" w:color="auto" w:fill="ced7e7"/>
        </w:tblPrEx>
        <w:trPr>
          <w:trHeight w:val="6708" w:hRule="atLeast"/>
        </w:trPr>
        <w:tc>
          <w:tcPr>
            <w:tcW w:type="dxa" w:w="225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90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Благополучная семья</w:t>
            </w:r>
          </w:p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директор проектного офиса Северо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Кавказского института РАНХиГС 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Даниш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Со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Председатель Правления Карачаево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Черкесской Региональной благотворительной общественной организации по социальной поддержке и защите детей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инвалидов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детей с ограниченными возможностями здоровья «Мой ангел» С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Байрамкулова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440"/>
              </w:tabs>
              <w:suppressAutoHyphens w:val="1"/>
              <w:outlineLvl w:val="0"/>
              <w:rPr>
                <w:rFonts w:ascii="Cambria" w:cs="Cambria" w:hAnsi="Cambria" w:eastAsia="Cambria"/>
                <w:sz w:val="26"/>
                <w:szCs w:val="26"/>
              </w:rPr>
            </w:pPr>
            <w:r>
              <w:rPr>
                <w:rFonts w:ascii="Cambria" w:cs="Cambria" w:hAnsi="Cambria" w:eastAsia="Cambria"/>
                <w:sz w:val="26"/>
                <w:szCs w:val="26"/>
                <w:rtl w:val="0"/>
                <w:lang w:val="ru-RU"/>
              </w:rPr>
              <w:t>Социальное предпринимательство</w:t>
            </w:r>
          </w:p>
          <w:p>
            <w:pPr>
              <w:pStyle w:val="Обычный"/>
              <w:tabs>
                <w:tab w:val="left" w:pos="1440"/>
              </w:tabs>
              <w:suppressAutoHyphens w:val="1"/>
              <w:outlineLvl w:val="0"/>
              <w:rPr>
                <w:rFonts w:ascii="Cambria" w:cs="Cambria" w:hAnsi="Cambria" w:eastAsia="Cambria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эксперт по социальному предпринимательству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фонда «Наше будущее»</w:t>
              <w:br w:type="textWrapping"/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Гуц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16.00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Коф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en-US"/>
              </w:rPr>
              <w:t>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en-US"/>
              </w:rPr>
              <w:t>-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en-US"/>
              </w:rPr>
              <w:t>брейк</w:t>
            </w:r>
          </w:p>
        </w:tc>
      </w:tr>
      <w:tr>
        <w:tblPrEx>
          <w:shd w:val="clear" w:color="auto" w:fill="ced7e7"/>
        </w:tblPrEx>
        <w:trPr>
          <w:trHeight w:val="1811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18:10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19: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3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Зал Сахаров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2-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185"/>
              </w:tabs>
              <w:jc w:val="center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Конкурс «Лучшие волонтерские практики»</w:t>
            </w:r>
          </w:p>
          <w:p>
            <w:pPr>
              <w:pStyle w:val="Обычный"/>
              <w:tabs>
                <w:tab w:val="left" w:pos="1185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Ведущий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эксперт фонда «Региональная платформа»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118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Чересиз</w:t>
            </w:r>
          </w:p>
        </w:tc>
      </w:tr>
      <w:tr>
        <w:tblPrEx>
          <w:shd w:val="clear" w:color="auto" w:fill="ced7e7"/>
        </w:tblPrEx>
        <w:trPr>
          <w:trHeight w:val="1797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20: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22:00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 xml:space="preserve">Торжественный прием от имени Главы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Карачаево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Черкесской Республики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 w:hint="default"/>
                <w:i w:val="1"/>
                <w:iCs w:val="1"/>
                <w:sz w:val="28"/>
                <w:szCs w:val="28"/>
                <w:rtl w:val="0"/>
                <w:lang w:val="ru-RU"/>
              </w:rPr>
              <w:t>Ведущий вечера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иректор «Республиканского Центра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народной   культуры КЧР»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Разин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368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22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ИЮЛЯ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ДЕНЬ ТРЕТИЙ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Место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07:00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09:00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По месту проживания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Завтрак</w:t>
            </w:r>
          </w:p>
        </w:tc>
      </w:tr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09.30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11.00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Пастернак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i w:val="1"/>
                <w:iCs w:val="1"/>
              </w:rPr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Круглый стол «Благотворительность на Северном Кавказе»</w:t>
            </w:r>
          </w:p>
          <w:p>
            <w:pPr>
              <w:pStyle w:val="Обычный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директор департамента по маркетингу АО «К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урорты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С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еверного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авказа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»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С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Казиев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Шатер Солженицын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Крытая площадка №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  <w:rPr>
                <w:rFonts w:ascii="Cambria" w:cs="Cambria" w:hAnsi="Cambria" w:eastAsia="Cambria"/>
                <w:sz w:val="28"/>
                <w:szCs w:val="28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Круглый стол «Этнокультурные технологии гармонизации межнациональных отношений»</w:t>
            </w:r>
          </w:p>
          <w:p>
            <w:pPr>
              <w:pStyle w:val="Обычный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руководитель центра этнополитических исследований М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Аствацатурова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11:15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11:50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Фуршет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12.00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1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5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.00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b w:val="1"/>
                <w:b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>Зал Сахаров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2-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й этаж ресторана «Трамплин»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</w:rPr>
            </w:pPr>
            <w:r>
              <w:rPr>
                <w:rFonts w:ascii="Cambria" w:cs="Cambria" w:hAnsi="Cambria" w:eastAsia="Cambria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Итоговое пленарное заседание «Гражданские инициативы </w:t>
            </w:r>
            <w:r>
              <w:rPr>
                <w:rFonts w:ascii="Cambria" w:cs="Cambria" w:hAnsi="Cambria" w:eastAsia="Cambria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Cambria" w:cs="Cambria" w:hAnsi="Cambria" w:eastAsia="Cambria"/>
                <w:i w:val="0"/>
                <w:iCs w:val="0"/>
                <w:sz w:val="28"/>
                <w:szCs w:val="28"/>
                <w:rtl w:val="0"/>
                <w:lang w:val="ru-RU"/>
              </w:rPr>
              <w:t>прорывной ресурс достижения больших целей»</w:t>
              <w:br w:type="textWrapping"/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церемония награждения представителей некоммерческого сектора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торжественное закрытие форума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Модератор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директор Северо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Кавказского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института РАНХиГС А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ru-RU"/>
              </w:rPr>
              <w:t>Тлисов</w:t>
            </w:r>
          </w:p>
        </w:tc>
      </w:tr>
      <w:tr>
        <w:tblPrEx>
          <w:shd w:val="clear" w:color="auto" w:fill="ced7e7"/>
        </w:tblPrEx>
        <w:trPr>
          <w:trHeight w:val="2164" w:hRule="atLeast"/>
        </w:trPr>
        <w:tc>
          <w:tcPr>
            <w:tcW w:type="dxa" w:w="2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15.00 - 17.00</w:t>
            </w:r>
          </w:p>
        </w:tc>
        <w:tc>
          <w:tcPr>
            <w:tcW w:type="dxa" w:w="3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ВТРК «Архыз» </w:t>
            </w:r>
          </w:p>
        </w:tc>
        <w:tc>
          <w:tcPr>
            <w:tcW w:type="dxa" w:w="75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en-US"/>
              </w:rPr>
              <w:t>Выезд участников</w:t>
            </w:r>
          </w:p>
        </w:tc>
      </w:tr>
    </w:tbl>
    <w:p>
      <w:pPr>
        <w:pStyle w:val="По умолчанию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ind w:left="864" w:hanging="864"/>
        <w:jc w:val="center"/>
        <w:rPr>
          <w:u w:color="2e74b5"/>
        </w:rPr>
      </w:pPr>
    </w:p>
    <w:p>
      <w:pPr>
        <w:pStyle w:val="По умолчанию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ind w:left="756" w:hanging="756"/>
        <w:jc w:val="center"/>
      </w:pPr>
      <w:r>
        <w:rPr>
          <w:u w:color="2e74b5"/>
        </w:rPr>
      </w:r>
    </w:p>
    <w:sectPr>
      <w:headerReference w:type="default" r:id="rId4"/>
      <w:footerReference w:type="default" r:id="rId5"/>
      <w:pgSz w:w="16840" w:h="11900" w:orient="landscape"/>
      <w:pgMar w:top="567" w:right="1134" w:bottom="567" w:left="1134" w:header="36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>
      <w:drawing>
        <wp:inline distT="0" distB="0" distL="0" distR="0">
          <wp:extent cx="8867165" cy="1333196"/>
          <wp:effectExtent l="0" t="0" r="0" b="0"/>
          <wp:docPr id="1073741825" name="officeArt object" descr="бланк_Монтажная область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бланк_Монтажная область 1.jpg" descr="бланк_Монтажная область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165" cy="1333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